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B" w:rsidRPr="007C0024" w:rsidRDefault="007C00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Mövzu</w:t>
      </w:r>
      <w:proofErr w:type="spellEnd"/>
      <w:r w:rsidRPr="007C0024">
        <w:rPr>
          <w:rFonts w:ascii="Times New Roman" w:hAnsi="Times New Roman" w:cs="Times New Roman"/>
          <w:b/>
          <w:sz w:val="28"/>
          <w:szCs w:val="28"/>
        </w:rPr>
        <w:t xml:space="preserve"> 9 </w:t>
      </w:r>
    </w:p>
    <w:p w:rsidR="007C0024" w:rsidRPr="007C0024" w:rsidRDefault="007C00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melodikliyi</w:t>
      </w:r>
      <w:proofErr w:type="spellEnd"/>
      <w:r w:rsidRPr="007C0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b/>
          <w:sz w:val="28"/>
          <w:szCs w:val="28"/>
        </w:rPr>
        <w:t xml:space="preserve"> tempi</w:t>
      </w:r>
    </w:p>
    <w:p w:rsidR="007C0024" w:rsidRDefault="007C0024" w:rsidP="007C00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b/>
          <w:sz w:val="28"/>
          <w:szCs w:val="28"/>
        </w:rPr>
        <w:t>melodikliyi</w:t>
      </w:r>
      <w:proofErr w:type="spellEnd"/>
    </w:p>
    <w:p w:rsidR="007C0024" w:rsidRDefault="007C0024" w:rsidP="007C0024">
      <w:pPr>
        <w:rPr>
          <w:rFonts w:ascii="Times New Roman" w:hAnsi="Times New Roman" w:cs="Times New Roman"/>
          <w:sz w:val="28"/>
          <w:szCs w:val="28"/>
        </w:rPr>
      </w:pPr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gah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gah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yüksəlir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intervalda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alçalıb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qalxması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musiqidə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gətirir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keyfiyyəti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hissi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ifadəsi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meydana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çıxır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Həyatda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temperamentsiz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hissiz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adamların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melodiklik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baxımından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İnsanın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emosional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həssaslığı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olarsa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ifadəliliyi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zəngin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Cümləyə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məxsus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olmaqla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yetirir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funksiyalı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melodiyasında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dəyişikliyin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hamısı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daxilində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yəni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əvvəlində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fikrin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inkişafı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yüksəlirsə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sonuna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doğru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alçalmağa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başlayır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qalxması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bütövlük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Əksinə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alçalması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hissələrə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bölür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çalışdım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yola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gəlmədi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vurğu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çalışdım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yola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gəlmədi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sözlərinin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üzərinə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düşmüşdür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müstəqildir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qrupundan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ibarətdir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Ayrı-ayrılıqda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cümlələrin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əvvəl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sona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doğru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tədricən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qalxması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enməsi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kulminasiya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həmin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yoxuşunun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çatdığını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enmənin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başlandığını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göstərir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Mərcan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nənə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motor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gurultusunu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seçməsə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atdıqları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bombanı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tanıyırdı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C0024">
        <w:rPr>
          <w:rFonts w:ascii="Times New Roman" w:hAnsi="Times New Roman" w:cs="Times New Roman"/>
          <w:sz w:val="28"/>
          <w:szCs w:val="28"/>
        </w:rPr>
        <w:t>M.Cəlal</w:t>
      </w:r>
      <w:proofErr w:type="spellEnd"/>
      <w:proofErr w:type="gramEnd"/>
      <w:r w:rsidRPr="007C002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vurğu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seçməsə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tanıyırdı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xəbərinin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üzərinə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düşür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Əvvəlinci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xəbərində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nöqtəyə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qalxır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birdən-birə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xətlə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düşməyə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başlayır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yuxa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rıdan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aşağıya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doğru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enməsini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atılan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daşla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müqayisə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Daş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sudan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keçib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dibinə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düşür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dinləyən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dibi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hiss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bilsin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durğu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işarələri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arasındakı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münasibət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fasilə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durğu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işarələri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arasındakı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münasibətin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demək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eynidir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Vergül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yüksəlməsini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aşağı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Nöqtəli-vergülün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yaxındır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işarə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qoyulan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aşağı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İki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nöqtədə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5. Tire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mötərizə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üzvlərindən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ayrılan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enən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işarədən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mötərizədən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tiredən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əvvəlki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intonasiyasına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şəkildə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deyilir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işarəsi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qoyulmuş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tələffüz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r w:rsidRPr="007C0024">
        <w:rPr>
          <w:rFonts w:ascii="Times New Roman" w:hAnsi="Times New Roman" w:cs="Times New Roman"/>
          <w:sz w:val="28"/>
          <w:szCs w:val="28"/>
        </w:rPr>
        <w:lastRenderedPageBreak/>
        <w:t xml:space="preserve">da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daşıyır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daxili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hisslərini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vermək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başlıca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vasitədir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növ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funksiyasını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tamamlayır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Başqa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prosesində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ağlının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hisslərinin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birləşir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Günəşin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nidası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tutur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dünyanı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Çağırır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Bacı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Çəmən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yerindədir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çöl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yerindədir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Dillən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Oba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yerindədir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yerindədir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Hörüklü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gözəlim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ürəklər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bahar-bahardır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85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Qəlbi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bahar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bacım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zərrələrin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yerdə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vardır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Özün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hardasan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7C0024">
        <w:rPr>
          <w:rFonts w:ascii="Times New Roman" w:hAnsi="Times New Roman" w:cs="Times New Roman"/>
          <w:sz w:val="28"/>
          <w:szCs w:val="28"/>
        </w:rPr>
        <w:t>N.Xəzri</w:t>
      </w:r>
      <w:proofErr w:type="spellEnd"/>
      <w:proofErr w:type="gramEnd"/>
      <w:r w:rsidRPr="007C0024">
        <w:rPr>
          <w:rFonts w:ascii="Times New Roman" w:hAnsi="Times New Roman" w:cs="Times New Roman"/>
          <w:sz w:val="28"/>
          <w:szCs w:val="28"/>
        </w:rPr>
        <w:t xml:space="preserve">)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parçada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qəhrəmanın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faciəli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ölümündən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doğan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kədəri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cümlələri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ekspressiv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hüzn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qəmgin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zəngin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çaları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oxunmalıdır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Burada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intonasiyasından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vardır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funksiyalı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qalxıb-enmə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dərəcəsindən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asılı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keyfiyyət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kəsb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Əgər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yüksəlməsi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alçalması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interval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nisbətdədirsə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melodiklikdən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məhrumdur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danışıq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tərzi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monoton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adlanır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Monoton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yeknəsəqdir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Nekroloq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bəd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xəbərlər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fəlakət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faciəvi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hadisələr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aşağı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tonla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monoton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tərzdə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Monotonluq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danışıq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yabançı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danışıq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tərzi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dinləyicini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yorur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mətndəki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fikrin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anlaşılmasına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mane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Natiqlik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praktikasında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melodiklik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baxımından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zənginliyi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əhəmiyyət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kəsb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Məhz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keyfiyyətə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malik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olanlar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söhbətlərində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mühazi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rələrində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prosesində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dinləyicilərin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marağını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diqqətini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cəlb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bilir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qəlbinə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tapırlar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0024" w:rsidRPr="007C0024" w:rsidRDefault="007C0024" w:rsidP="007C0024">
      <w:pPr>
        <w:rPr>
          <w:rFonts w:ascii="Times New Roman" w:hAnsi="Times New Roman" w:cs="Times New Roman"/>
          <w:sz w:val="28"/>
          <w:szCs w:val="28"/>
        </w:rPr>
      </w:pPr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İfadəliliyin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incə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vasitələrindən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B3">
        <w:rPr>
          <w:rFonts w:ascii="Times New Roman" w:hAnsi="Times New Roman" w:cs="Times New Roman"/>
          <w:b/>
          <w:sz w:val="28"/>
          <w:szCs w:val="28"/>
        </w:rPr>
        <w:t>tembrdir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fransız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sözü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olub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zınqırov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deməkdir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tələffüzdə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səslərin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oberton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footnoteRef/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köməkliyi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yaranır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Əlavə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qüvvətləndirir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rəng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biz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musiqi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alətlərinin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(tar,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kamança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piano,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gitara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qarmon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səslərini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bir-birindən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fərqləndirir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hansı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tanışı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üzünü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görmədən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tanıya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bilirik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əhval-ruhiyyəsindən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əşya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hadisələrə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münasibətindən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asılı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dəyişir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fərdin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göstəriciləri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səciyyəvi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xüsusiyyətləri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xəstəliyi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sağlamlığı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bədbəxtliyi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xoşbəxtliyi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tembrində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”. 86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ifadəli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rolu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vardır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çətin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məsələ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hansı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obrazın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danışıq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tembrini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müəyyənləşdirməkdir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Əsər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oxunarkən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hətta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səssiz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oxunarkən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qəhrəmanın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eşidilir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keçirdiyi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psixoloji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hallarla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tembrinin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dəyişməsi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hiss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Sintaktik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quruluĢların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tələffüz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qaydaları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Nitqimizi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təşkil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sözlər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birləşmələr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cümlələr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rəngarəng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çalarına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deyiliş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tərzinə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İntonasiyadan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söhbət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gedərkən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adətən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sintaktik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lastRenderedPageBreak/>
        <w:t>quruluşların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xüsusən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cümlələrin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deyilişi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tələffüzü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tutulur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Dilimizin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səslənmə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tərzi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çalarları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sintaksisi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sintaktik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quruluşların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tələffüzü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bağlıdır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Fikrimizi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konkretləşdirmək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sintaktik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quruluşların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bəzisinin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intonasiyası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haqda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bəhs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açmağı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lazım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024">
        <w:rPr>
          <w:rFonts w:ascii="Times New Roman" w:hAnsi="Times New Roman" w:cs="Times New Roman"/>
          <w:sz w:val="28"/>
          <w:szCs w:val="28"/>
        </w:rPr>
        <w:t>bildik</w:t>
      </w:r>
      <w:proofErr w:type="spellEnd"/>
      <w:r w:rsidRPr="007C0024">
        <w:rPr>
          <w:rFonts w:ascii="Times New Roman" w:hAnsi="Times New Roman" w:cs="Times New Roman"/>
          <w:sz w:val="28"/>
          <w:szCs w:val="28"/>
        </w:rPr>
        <w:t>.</w:t>
      </w:r>
    </w:p>
    <w:p w:rsidR="007C0024" w:rsidRPr="007C0024" w:rsidRDefault="007C0024">
      <w:pPr>
        <w:rPr>
          <w:rFonts w:ascii="Times New Roman" w:hAnsi="Times New Roman" w:cs="Times New Roman"/>
          <w:sz w:val="28"/>
          <w:szCs w:val="28"/>
        </w:rPr>
      </w:pPr>
    </w:p>
    <w:p w:rsidR="007C0024" w:rsidRPr="007C0024" w:rsidRDefault="007C0024">
      <w:pPr>
        <w:rPr>
          <w:rFonts w:ascii="Times New Roman" w:hAnsi="Times New Roman" w:cs="Times New Roman"/>
          <w:sz w:val="28"/>
          <w:szCs w:val="28"/>
        </w:rPr>
      </w:pPr>
    </w:p>
    <w:sectPr w:rsidR="007C0024" w:rsidRPr="007C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6"/>
    <w:rsid w:val="004F3DB3"/>
    <w:rsid w:val="007C0024"/>
    <w:rsid w:val="00824D7B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975E"/>
  <w15:chartTrackingRefBased/>
  <w15:docId w15:val="{965618F5-0E00-4957-A702-9B5F43A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2023-04-03T09:31:00Z</dcterms:created>
  <dcterms:modified xsi:type="dcterms:W3CDTF">2023-04-03T09:33:00Z</dcterms:modified>
</cp:coreProperties>
</file>